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905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28 мая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>.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Бордунов М.Б., расположенный по адресу: ХМАО-Югра, г. Сургут,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308, </w:t>
      </w:r>
    </w:p>
    <w:p>
      <w:pPr>
        <w:spacing w:before="0" w:after="0"/>
        <w:ind w:right="22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материалы дела об административном правонарушении, предусмотренном ч. 1 ст. 15.33.2 КоАП РФ, в отношении должностного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Науменко Юлии Николаевны¸</w:t>
      </w:r>
      <w:r>
        <w:rPr>
          <w:rStyle w:val="cat-UserDefinedgrp-40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29.01.2025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Науменко Ю.Н.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UserDefinedgrp-41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телекоммуникационным каналам связи,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 нарушением срока 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Отделение Фонда пенсионного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социального страхования Российской Федерации по ХМАО-Югре в установлен</w:t>
      </w:r>
      <w:r>
        <w:rPr>
          <w:rFonts w:ascii="Times New Roman" w:eastAsia="Times New Roman" w:hAnsi="Times New Roman" w:cs="Times New Roman"/>
          <w:sz w:val="27"/>
          <w:szCs w:val="27"/>
        </w:rPr>
        <w:t>ный законодательством срок до 27</w:t>
      </w:r>
      <w:r>
        <w:rPr>
          <w:rFonts w:ascii="Times New Roman" w:eastAsia="Times New Roman" w:hAnsi="Times New Roman" w:cs="Times New Roman"/>
          <w:sz w:val="27"/>
          <w:szCs w:val="27"/>
        </w:rPr>
        <w:t>.01.202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, сведения о застрахованных лицах по форме ЕФС-1 раздел 1 подраздел 1.2 с типом «Исходная»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СТАЖ, за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застрахованн</w:t>
      </w:r>
      <w:r>
        <w:rPr>
          <w:rFonts w:ascii="Times New Roman" w:eastAsia="Times New Roman" w:hAnsi="Times New Roman" w:cs="Times New Roman"/>
          <w:sz w:val="27"/>
          <w:szCs w:val="27"/>
        </w:rPr>
        <w:t>ое лицо (обращение 101-25-000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8606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9233</w:t>
      </w:r>
      <w:r>
        <w:rPr>
          <w:rFonts w:ascii="Times New Roman" w:eastAsia="Times New Roman" w:hAnsi="Times New Roman" w:cs="Times New Roman"/>
          <w:sz w:val="27"/>
          <w:szCs w:val="27"/>
        </w:rPr>
        <w:t>), чем нарушил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 3 ст. 11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1 апреля 1996 г. № 27-ФЗ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Науменко Ю.Н.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7"/>
          <w:szCs w:val="27"/>
        </w:rPr>
        <w:t>ась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Науменко Ю.Н.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Науменко Ю.Н.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 суду представлены следующие доказательства: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420</w:t>
      </w:r>
      <w:r>
        <w:rPr>
          <w:rFonts w:ascii="Times New Roman" w:eastAsia="Times New Roman" w:hAnsi="Times New Roman" w:cs="Times New Roman"/>
          <w:sz w:val="27"/>
          <w:szCs w:val="27"/>
        </w:rPr>
        <w:t>/20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31.03.2025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список почтовых отправлений; уведомление о составлении протокола об административном правонарушении; копия акта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страхования; расчет финансовой санкции; уведомление об устранении ошибок и (или) несоответствий между представленными страхователями сведениями и сведениями, имеющимися у </w:t>
      </w:r>
      <w:r>
        <w:rPr>
          <w:rFonts w:ascii="Times New Roman" w:eastAsia="Times New Roman" w:hAnsi="Times New Roman" w:cs="Times New Roman"/>
          <w:sz w:val="27"/>
          <w:szCs w:val="27"/>
        </w:rPr>
        <w:t>Социального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фонда РФ; сведения о застрахованных лицах; извещения о доставке и протоколы проверки; выписка из ЕГРЮЛ.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7"/>
          <w:szCs w:val="27"/>
        </w:rPr>
        <w:t>Науменко Ю.Н.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министративного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 3 ст. 11 Федерального Закона от 1 апреля 1996 г. № 27-ФЗ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Сведения, указанные в </w:t>
      </w:r>
      <w:hyperlink r:id="rId4" w:anchor="/document/10106192/entry/1123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подпункте 3 пункта 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представляются страхователями по окончании календарного года не позднее 25-го числа месяца, следующего за отчетным периодом, в отно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шении застрахованных лиц, которые в отчетном периоде: выполняли работу (осуществляли деятельность), дающую право на досрочное назначение страховой пенсии в соответствии со </w:t>
      </w:r>
      <w:hyperlink r:id="rId4" w:anchor="/document/70552688/entry/3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статьями 30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4" w:anchor="/document/70552688/entry/31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31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4" w:anchor="/document/70552688/entry/321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пунктами 6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hyperlink r:id="rId4" w:anchor="/document/70552688/entry/321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7 части 1 статьи 32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Федерального закона от 28 декабря 2013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400-ФЗ "О страховых пенсиях"; работали в сельском хозяйстве и при исчислении стажа работы которых применяется список работ, производств, профессий, должностей, специальностей, в соответствии с которым устанавливается повышение размера фиксированной выплаты к страховой пенсии по старости и к страховой пенсии по инвалидности в соответствии с </w:t>
      </w:r>
      <w:hyperlink r:id="rId4" w:anchor="/document/70552688/entry/171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частью 14 статьи 17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Федерального закона от 28 декабря 2013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400-ФЗ "О страховых пенсиях"; формировали свои пенсионные права в соответствии с </w:t>
      </w:r>
      <w:hyperlink r:id="rId4" w:anchor="/document/185213/entry/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Законом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от 15 мая 1991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1244-I "О социальной защите граждан, подвергшихся воздействию радиации вследствие катастрофы на Чернобыльской АЭС"; замещали государственные должности Российской Федерации, замещали на постоянной основе государственные должности субъектов Российской Федерации, замещали на постоянной основе муниципальные должности, должности государственной гражданской службы Российской Федерации, должности муниципальной службы; работали полный навигационный период на водном транспорте, полный сезон на предприятиях и в организациях сезонных отраслей промышленности, вахтовым методом; работали в период отбывания наказания в виде лишения свободы; имели периоды простоя или отстранения от работы; имели периоды освобождения от работы с сохранением места работы (должности) на время исполнения государственных или общественных обязанностей; имели период получения пособия по безработице, период участия в оплачиваемых общественных работах, период переезда или переселения по направлению государственной службы занятости населения в другую местность для трудоустройства; находились в отпуске по уходу за ребенком в возрасте от полутора до трех лет, в отпуске без сохранения заработной платы;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Пункт 3 дополнен подпунктом 11 с 1 января 2023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 - </w:t>
      </w:r>
      <w:hyperlink r:id="rId4" w:anchor="/document/406040335/entry/20020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Феде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р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альный закон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от 28 декабря 2022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г. N 569-ФЗ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имели период приостановления действия трудового договора в соответствии со </w:t>
      </w:r>
      <w:hyperlink r:id="rId4" w:anchor="/document/12125268/entry/351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статьей 351.7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Трудового кодекса Российской Федерации.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Науменко Ю.Н.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1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ст.15.33.2 Кодекса РФ об административных правонарушениях – </w:t>
      </w:r>
      <w:r>
        <w:rPr>
          <w:rFonts w:ascii="Roboto" w:eastAsia="Roboto" w:hAnsi="Roboto" w:cs="Roboto"/>
          <w:sz w:val="27"/>
          <w:szCs w:val="27"/>
        </w:rPr>
        <w:t xml:space="preserve">непредставление в установленный </w:t>
      </w:r>
      <w:hyperlink r:id="rId4" w:anchor="/document/10106192/entry/8" w:history="1">
        <w:r>
          <w:rPr>
            <w:rFonts w:ascii="Roboto" w:eastAsia="Roboto" w:hAnsi="Roboto" w:cs="Roboto"/>
            <w:color w:val="0000EE"/>
            <w:sz w:val="27"/>
            <w:szCs w:val="27"/>
            <w:u w:val="single" w:color="0000EE"/>
          </w:rPr>
          <w:t>законодательством</w:t>
        </w:r>
      </w:hyperlink>
      <w:r>
        <w:rPr>
          <w:rFonts w:ascii="Roboto" w:eastAsia="Roboto" w:hAnsi="Roboto" w:cs="Roboto"/>
          <w:sz w:val="27"/>
          <w:szCs w:val="27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4" w:anchor="/document/12125267/entry/1533202" w:history="1">
        <w:r>
          <w:rPr>
            <w:rFonts w:ascii="Roboto" w:eastAsia="Roboto" w:hAnsi="Roboto" w:cs="Roboto"/>
            <w:color w:val="0000EE"/>
            <w:sz w:val="27"/>
            <w:szCs w:val="27"/>
            <w:u w:val="single" w:color="0000EE"/>
          </w:rPr>
          <w:t>частью 2</w:t>
        </w:r>
      </w:hyperlink>
      <w:r>
        <w:rPr>
          <w:rFonts w:ascii="Roboto" w:eastAsia="Roboto" w:hAnsi="Roboto" w:cs="Roboto"/>
          <w:sz w:val="27"/>
          <w:szCs w:val="27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 возможность освобождения лица от административной ответственности при малозначительности административного правонарушения, в соответствии со ст. 2.9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Науменко Юлию Николаевну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1 </w:t>
      </w:r>
      <w:r>
        <w:rPr>
          <w:rFonts w:ascii="Times New Roman" w:eastAsia="Times New Roman" w:hAnsi="Times New Roman" w:cs="Times New Roman"/>
          <w:sz w:val="27"/>
          <w:szCs w:val="27"/>
        </w:rPr>
        <w:t>ст. 15.33.2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административный штраф подлежит уплате по следующ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им реквизитам: Банк получателя </w:t>
      </w:r>
      <w:r>
        <w:rPr>
          <w:rFonts w:ascii="Times New Roman" w:eastAsia="Times New Roman" w:hAnsi="Times New Roman" w:cs="Times New Roman"/>
          <w:sz w:val="27"/>
          <w:szCs w:val="27"/>
        </w:rPr>
        <w:t>РКЦ г. Ханты-Мансийска г. Ханты-Мансийск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перечислять по следующим реквизитам: Банк получателя РКЦ г. Ханты – 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 Ханты-Мансийск, Получатель: УФК по Ханты-Мансийскому автономному округу - Югре (ОСФР по ХМАО-Югре, л/с 04874Ф87010), </w:t>
      </w:r>
      <w:r>
        <w:rPr>
          <w:rFonts w:ascii="Times New Roman" w:eastAsia="Times New Roman" w:hAnsi="Times New Roman" w:cs="Times New Roman"/>
          <w:sz w:val="27"/>
          <w:szCs w:val="27"/>
        </w:rPr>
        <w:t>кор</w:t>
      </w:r>
      <w:r>
        <w:rPr>
          <w:rFonts w:ascii="Times New Roman" w:eastAsia="Times New Roman" w:hAnsi="Times New Roman" w:cs="Times New Roman"/>
          <w:sz w:val="27"/>
          <w:szCs w:val="27"/>
        </w:rPr>
        <w:t>. счет N 40102810245370000007, ИНН 8601002078, КПП 860101001, БИК ТОФК 007162163, ОКТМО 71876000 (город Сургут), р/счет - 03100643000000018700, КБК 7971160123006000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140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УИН 797</w:t>
      </w:r>
      <w:r>
        <w:rPr>
          <w:rFonts w:ascii="Times New Roman" w:eastAsia="Times New Roman" w:hAnsi="Times New Roman" w:cs="Times New Roman"/>
          <w:sz w:val="27"/>
          <w:szCs w:val="27"/>
        </w:rPr>
        <w:t>02700000000272697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квитанции предоставляется в каб.10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дома 9 по ул. Гагарина г. Сургута.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0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М.Б. Бордунов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 верна: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И.о</w:t>
      </w:r>
      <w:r>
        <w:rPr>
          <w:rFonts w:ascii="Times New Roman" w:eastAsia="Times New Roman" w:hAnsi="Times New Roman" w:cs="Times New Roman"/>
          <w:sz w:val="22"/>
          <w:szCs w:val="22"/>
        </w:rPr>
        <w:t>. 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28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eastAsia="Times New Roman" w:hAnsi="Times New Roman" w:cs="Times New Roman"/>
          <w:sz w:val="22"/>
          <w:szCs w:val="22"/>
        </w:rPr>
        <w:t>мая 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905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Секретарь судебного заседания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7">
    <w:name w:val="cat-UserDefined grp-40 rplc-7"/>
    <w:basedOn w:val="DefaultParagraphFont"/>
  </w:style>
  <w:style w:type="character" w:customStyle="1" w:styleId="cat-UserDefinedgrp-41rplc-18">
    <w:name w:val="cat-UserDefined grp-41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